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7309" w:rsidRDefault="00D57309" w:rsidP="00D57309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Практическая работа 6</w:t>
      </w:r>
    </w:p>
    <w:p w:rsidR="00D57309" w:rsidRPr="00D57309" w:rsidRDefault="00D57309" w:rsidP="00D57309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  <w:bookmarkStart w:id="0" w:name="_GoBack"/>
      <w:bookmarkEnd w:id="0"/>
    </w:p>
    <w:p w:rsidR="00D57309" w:rsidRDefault="00D57309" w:rsidP="00D57309">
      <w:pPr>
        <w:spacing w:after="0" w:line="240" w:lineRule="auto"/>
        <w:jc w:val="both"/>
        <w:rPr>
          <w:rFonts w:ascii="Times New Roman" w:hAnsi="Times New Roman" w:cs="Times New Roman"/>
          <w:b/>
          <w:i/>
          <w:color w:val="000000"/>
          <w:sz w:val="28"/>
          <w:szCs w:val="28"/>
          <w:lang w:val="kk-KZ"/>
        </w:rPr>
      </w:pPr>
      <w:r w:rsidRPr="00DB5F55">
        <w:rPr>
          <w:rFonts w:ascii="Times New Roman" w:hAnsi="Times New Roman" w:cs="Times New Roman"/>
          <w:b/>
          <w:i/>
          <w:color w:val="000000"/>
          <w:sz w:val="28"/>
          <w:szCs w:val="28"/>
          <w:lang w:val="kk-KZ"/>
        </w:rPr>
        <w:t>К</w:t>
      </w:r>
      <w:r w:rsidRPr="00DB5F55">
        <w:rPr>
          <w:rFonts w:ascii="Times New Roman" w:hAnsi="Times New Roman" w:cs="Times New Roman"/>
          <w:b/>
          <w:i/>
          <w:color w:val="000000"/>
          <w:sz w:val="28"/>
          <w:szCs w:val="28"/>
        </w:rPr>
        <w:t>омпетенция уполномоченного органа по контролю за использованием и охраной земел</w:t>
      </w:r>
      <w:r w:rsidRPr="00DB5F55">
        <w:rPr>
          <w:rFonts w:ascii="Times New Roman" w:hAnsi="Times New Roman" w:cs="Times New Roman"/>
          <w:b/>
          <w:i/>
          <w:color w:val="000000"/>
          <w:sz w:val="28"/>
          <w:szCs w:val="28"/>
          <w:lang w:val="kk-KZ"/>
        </w:rPr>
        <w:t>ь</w:t>
      </w:r>
      <w:r>
        <w:rPr>
          <w:rFonts w:ascii="Times New Roman" w:hAnsi="Times New Roman" w:cs="Times New Roman"/>
          <w:b/>
          <w:i/>
          <w:color w:val="000000"/>
          <w:sz w:val="28"/>
          <w:szCs w:val="28"/>
          <w:lang w:val="kk-KZ"/>
        </w:rPr>
        <w:t xml:space="preserve"> (Управления контроля за использованием и охраной земель области)</w:t>
      </w:r>
    </w:p>
    <w:p w:rsidR="00D57309" w:rsidRPr="00DB5F55" w:rsidRDefault="00D57309" w:rsidP="00D57309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color w:val="000000"/>
          <w:sz w:val="28"/>
          <w:szCs w:val="28"/>
          <w:lang w:val="kk-KZ"/>
        </w:rPr>
      </w:pPr>
      <w:r w:rsidRPr="00D8364A">
        <w:rPr>
          <w:rFonts w:ascii="Times New Roman" w:hAnsi="Times New Roman" w:cs="Times New Roman"/>
          <w:color w:val="000000"/>
          <w:sz w:val="28"/>
          <w:szCs w:val="28"/>
        </w:rPr>
        <w:t>К компетенции уполномоченного органа по контролю за использованием и охраной земель относятся:</w:t>
      </w:r>
    </w:p>
    <w:p w:rsidR="00D57309" w:rsidRPr="00D8364A" w:rsidRDefault="00D57309" w:rsidP="00D573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 1) осуществление государственного контроля за использованием и охраной земель;</w:t>
      </w:r>
    </w:p>
    <w:p w:rsidR="00D57309" w:rsidRPr="00D8364A" w:rsidRDefault="00D57309" w:rsidP="00D573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 2) выдача обязательных для исполнения предписаний по устранению выявленных нарушений земельного законодательства;</w:t>
      </w:r>
    </w:p>
    <w:p w:rsidR="00D57309" w:rsidRPr="00D8364A" w:rsidRDefault="00D57309" w:rsidP="00D573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1" w:name="z1736"/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      2-1) направление предписания в Государственную корпорацию на установление и прекращение обременения права на земельный участок в соответствии с частью третьей пункта 2 статьи 94 настоящего Кодекса;</w:t>
      </w:r>
    </w:p>
    <w:bookmarkEnd w:id="1"/>
    <w:p w:rsidR="00D57309" w:rsidRPr="00D8364A" w:rsidRDefault="00D57309" w:rsidP="00D573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 3) рассмотрение дел об административных правонарушениях в области земельного законодательства;</w:t>
      </w:r>
    </w:p>
    <w:p w:rsidR="00D57309" w:rsidRPr="00D8364A" w:rsidRDefault="00D57309" w:rsidP="00D573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      4) подготовка и предъявление исков в суд по вопросам, указанным в подпункте 4) пункта 1 статьи 148 настоящего Кодекса;</w:t>
      </w:r>
    </w:p>
    <w:p w:rsidR="00D57309" w:rsidRPr="00D8364A" w:rsidRDefault="00D57309" w:rsidP="00D573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 5) выявление и возврат в государственную собственность земель, не используемых либо используемых с нарушением законодательства Республики Казахстан;</w:t>
      </w:r>
    </w:p>
    <w:p w:rsidR="00D57309" w:rsidRPr="00D8364A" w:rsidRDefault="00D57309" w:rsidP="00D573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 6) приостановление строительства, разработки месторождений полезных ископаемых, эксплуатации объектов, геологоразведочных и других работ, если они осуществляются с нарушением земельного законодательства, установленного режима использования земель, а также если эти работы ведутся по проектам, не прошедшим экспертизу или получившим отрицательное заключение;</w:t>
      </w:r>
    </w:p>
    <w:p w:rsidR="00D57309" w:rsidRDefault="00D57309" w:rsidP="00D5730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bookmarkStart w:id="2" w:name="z1612"/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      7) предоставление информации в центральный уполномоченный орган о лицах, у которых принудительно изъяты земельные участки на основании вступившего в законную силу решения суда в соответствии со статьями 92 и 93 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Земельного </w:t>
      </w:r>
      <w:r w:rsidRPr="00D8364A">
        <w:rPr>
          <w:rFonts w:ascii="Times New Roman" w:hAnsi="Times New Roman" w:cs="Times New Roman"/>
          <w:color w:val="000000"/>
          <w:sz w:val="28"/>
          <w:szCs w:val="28"/>
        </w:rPr>
        <w:t>Кодекса.</w:t>
      </w:r>
    </w:p>
    <w:p w:rsidR="00D57309" w:rsidRPr="00D8364A" w:rsidRDefault="00D57309" w:rsidP="00D573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57309" w:rsidRPr="00733CFF" w:rsidRDefault="00D57309" w:rsidP="00D57309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bookmarkStart w:id="3" w:name="z18"/>
      <w:bookmarkEnd w:id="2"/>
      <w:r w:rsidRPr="00733CFF">
        <w:rPr>
          <w:rFonts w:ascii="Times New Roman" w:hAnsi="Times New Roman" w:cs="Times New Roman"/>
          <w:b/>
          <w:i/>
          <w:color w:val="000000"/>
          <w:sz w:val="28"/>
          <w:szCs w:val="28"/>
        </w:rPr>
        <w:t>Компетенция ме</w:t>
      </w:r>
      <w:r>
        <w:rPr>
          <w:rFonts w:ascii="Times New Roman" w:hAnsi="Times New Roman" w:cs="Times New Roman"/>
          <w:b/>
          <w:i/>
          <w:color w:val="000000"/>
          <w:sz w:val="28"/>
          <w:szCs w:val="28"/>
        </w:rPr>
        <w:t>стных представительных органов</w:t>
      </w:r>
      <w:r>
        <w:rPr>
          <w:rFonts w:ascii="Times New Roman" w:hAnsi="Times New Roman" w:cs="Times New Roman"/>
          <w:b/>
          <w:i/>
          <w:color w:val="000000"/>
          <w:sz w:val="28"/>
          <w:szCs w:val="28"/>
          <w:lang w:val="kk-KZ"/>
        </w:rPr>
        <w:t xml:space="preserve"> (маслихаты)</w:t>
      </w:r>
    </w:p>
    <w:p w:rsidR="00D57309" w:rsidRPr="00D8364A" w:rsidRDefault="00D57309" w:rsidP="00D573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4" w:name="z590"/>
      <w:bookmarkEnd w:id="3"/>
      <w:r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r w:rsidRPr="00D8364A">
        <w:rPr>
          <w:rFonts w:ascii="Times New Roman" w:hAnsi="Times New Roman" w:cs="Times New Roman"/>
          <w:color w:val="000000"/>
          <w:sz w:val="28"/>
          <w:szCs w:val="28"/>
        </w:rPr>
        <w:t>К компетенции местных представительных органов в области регулирования земельных отношений на соответствующих территориях относятся:</w:t>
      </w:r>
    </w:p>
    <w:bookmarkEnd w:id="4"/>
    <w:p w:rsidR="00D57309" w:rsidRPr="00D8364A" w:rsidRDefault="00D57309" w:rsidP="00D573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364A">
        <w:rPr>
          <w:rFonts w:ascii="Times New Roman" w:hAnsi="Times New Roman" w:cs="Times New Roman"/>
          <w:color w:val="FF0000"/>
          <w:sz w:val="28"/>
          <w:szCs w:val="28"/>
        </w:rPr>
        <w:t>     </w:t>
      </w:r>
      <w:bookmarkStart w:id="5" w:name="z592"/>
      <w:r>
        <w:rPr>
          <w:rFonts w:ascii="Times New Roman" w:hAnsi="Times New Roman" w:cs="Times New Roman"/>
          <w:color w:val="000000"/>
          <w:sz w:val="28"/>
          <w:szCs w:val="28"/>
        </w:rPr>
        <w:t>      1</w:t>
      </w:r>
      <w:r w:rsidRPr="00D8364A">
        <w:rPr>
          <w:rFonts w:ascii="Times New Roman" w:hAnsi="Times New Roman" w:cs="Times New Roman"/>
          <w:color w:val="000000"/>
          <w:sz w:val="28"/>
          <w:szCs w:val="28"/>
        </w:rPr>
        <w:t>) утверждение проектов земельно-хозяйственного устройства территории населенных пунктов, включая сельскохозяйственные угодья, переданные в ведение местных исполнительных органов городов областного значения, акимов города районного значения, поселка, села, сельского округа;</w:t>
      </w:r>
    </w:p>
    <w:p w:rsidR="00D57309" w:rsidRPr="00D8364A" w:rsidRDefault="00D57309" w:rsidP="00D573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6" w:name="z1587"/>
      <w:bookmarkEnd w:id="5"/>
      <w:r>
        <w:rPr>
          <w:rFonts w:ascii="Times New Roman" w:hAnsi="Times New Roman" w:cs="Times New Roman"/>
          <w:color w:val="000000"/>
          <w:sz w:val="28"/>
          <w:szCs w:val="28"/>
        </w:rPr>
        <w:t>      2</w:t>
      </w:r>
      <w:r w:rsidRPr="00D8364A">
        <w:rPr>
          <w:rFonts w:ascii="Times New Roman" w:hAnsi="Times New Roman" w:cs="Times New Roman"/>
          <w:color w:val="000000"/>
          <w:sz w:val="28"/>
          <w:szCs w:val="28"/>
        </w:rPr>
        <w:t>) утверждение Плана по управлению пастбищами и их использованию;</w:t>
      </w:r>
    </w:p>
    <w:bookmarkEnd w:id="6"/>
    <w:p w:rsidR="00D57309" w:rsidRPr="00D8364A" w:rsidRDefault="00D57309" w:rsidP="00D573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364A">
        <w:rPr>
          <w:rFonts w:ascii="Times New Roman" w:hAnsi="Times New Roman" w:cs="Times New Roman"/>
          <w:color w:val="FF0000"/>
          <w:sz w:val="28"/>
          <w:szCs w:val="28"/>
        </w:rPr>
        <w:t>     </w:t>
      </w:r>
      <w:bookmarkStart w:id="7" w:name="z593"/>
      <w:r>
        <w:rPr>
          <w:rFonts w:ascii="Times New Roman" w:hAnsi="Times New Roman" w:cs="Times New Roman"/>
          <w:color w:val="000000"/>
          <w:sz w:val="28"/>
          <w:szCs w:val="28"/>
        </w:rPr>
        <w:t>   </w:t>
      </w:r>
      <w:r w:rsidRPr="00D8364A">
        <w:rPr>
          <w:rFonts w:ascii="Times New Roman" w:hAnsi="Times New Roman" w:cs="Times New Roman"/>
          <w:color w:val="000000"/>
          <w:sz w:val="28"/>
          <w:szCs w:val="28"/>
        </w:rPr>
        <w:t>4) заслушивание отчетов руководителей местных исполнительных органов и организаций о состоянии использования и охраны земельных ресурсов;</w:t>
      </w:r>
    </w:p>
    <w:p w:rsidR="00D57309" w:rsidRPr="00D8364A" w:rsidRDefault="00D57309" w:rsidP="00D573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8" w:name="z1588"/>
      <w:bookmarkEnd w:id="7"/>
      <w:r w:rsidRPr="00D8364A">
        <w:rPr>
          <w:rFonts w:ascii="Times New Roman" w:hAnsi="Times New Roman" w:cs="Times New Roman"/>
          <w:color w:val="000000"/>
          <w:sz w:val="28"/>
          <w:szCs w:val="28"/>
        </w:rPr>
        <w:lastRenderedPageBreak/>
        <w:t>      4-1) заслушивание ежегодного отчета районного (кроме районов в городах) исполнительного органа или местного исполнительного органа города областного значения об итогах реализации Плана по управлению пастбищами и их использованию с участием представителей местного самоуправления соответствующей административно-территориальной единицы;</w:t>
      </w:r>
    </w:p>
    <w:p w:rsidR="00D57309" w:rsidRPr="00D8364A" w:rsidRDefault="00D57309" w:rsidP="00D573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9" w:name="z594"/>
      <w:bookmarkEnd w:id="8"/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      5) принятие решений об установлении границ между административно-территориальными единицами в пределах компетенции, установленной законодательными актами Республики Казахстан; </w:t>
      </w:r>
    </w:p>
    <w:p w:rsidR="00D57309" w:rsidRPr="00D8364A" w:rsidRDefault="00D57309" w:rsidP="00D573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10" w:name="z595"/>
      <w:bookmarkEnd w:id="9"/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      5-1) утверждение границ пригородных зон в соотве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тствии со статьей 110 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Земельного</w:t>
      </w:r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Кодекса; </w:t>
      </w:r>
    </w:p>
    <w:p w:rsidR="00D57309" w:rsidRPr="00D8364A" w:rsidRDefault="00D57309" w:rsidP="00D573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11" w:name="z596"/>
      <w:bookmarkEnd w:id="10"/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 5-2) согласование проектов договоров об отчуждении земельного участка для государственных нужд;</w:t>
      </w:r>
    </w:p>
    <w:p w:rsidR="00D57309" w:rsidRPr="00D8364A" w:rsidRDefault="00D57309" w:rsidP="00D573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12" w:name="z1613"/>
      <w:bookmarkEnd w:id="11"/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 5-3) утверждение состава земельной комиссии и положения о ней;</w:t>
      </w:r>
    </w:p>
    <w:p w:rsidR="00D57309" w:rsidRPr="00D8364A" w:rsidRDefault="00D57309" w:rsidP="00D573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13" w:name="z597"/>
      <w:bookmarkEnd w:id="12"/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 7) осуществление в соответствии с законодательством Республики Казахстан иных полномочий по обеспечению прав и законных интересов граждан.</w:t>
      </w:r>
    </w:p>
    <w:p w:rsidR="00D57309" w:rsidRPr="00D8364A" w:rsidRDefault="00D57309" w:rsidP="00D573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14" w:name="z598"/>
      <w:bookmarkEnd w:id="13"/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     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Органы местного самоуправления в области регулирования земельных отношений обеспечивают участие населения в решении вопросов местного значения в пределах полномочий, установленных законодательными актами Республики Казахстан. </w:t>
      </w:r>
    </w:p>
    <w:bookmarkEnd w:id="14"/>
    <w:p w:rsidR="001D19F9" w:rsidRDefault="001D19F9"/>
    <w:sectPr w:rsidR="001D19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79A9"/>
    <w:rsid w:val="001D19F9"/>
    <w:rsid w:val="00BC79A9"/>
    <w:rsid w:val="00D57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2B0E8C"/>
  <w15:chartTrackingRefBased/>
  <w15:docId w15:val="{24B0FA8C-7093-41EE-850A-215C88C79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73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527</Words>
  <Characters>3008</Characters>
  <Application>Microsoft Office Word</Application>
  <DocSecurity>0</DocSecurity>
  <Lines>25</Lines>
  <Paragraphs>7</Paragraphs>
  <ScaleCrop>false</ScaleCrop>
  <Company>diakov.net</Company>
  <LinksUpToDate>false</LinksUpToDate>
  <CharactersWithSpaces>3528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2020-09-06T12:28:00Z</dcterms:created>
  <dcterms:modified xsi:type="dcterms:W3CDTF">2020-09-06T12:28:00Z</dcterms:modified>
</cp:coreProperties>
</file>